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2A5" w:rsidRPr="00E17EFB" w:rsidRDefault="007D1019" w:rsidP="00FD62A5">
      <w:pPr>
        <w:tabs>
          <w:tab w:val="left" w:pos="2715"/>
        </w:tabs>
        <w:rPr>
          <w:rFonts w:ascii="Arial Narrow" w:hAnsi="Arial Narrow"/>
          <w:sz w:val="24"/>
          <w:szCs w:val="24"/>
        </w:rPr>
      </w:pPr>
      <w:r w:rsidRPr="00E17EFB">
        <w:rPr>
          <w:rFonts w:ascii="Arial Narrow" w:hAnsi="Arial Narrow"/>
          <w:noProof/>
          <w:sz w:val="24"/>
          <w:szCs w:val="24"/>
          <w:lang w:eastAsia="pt-PT"/>
        </w:rPr>
        <w:drawing>
          <wp:anchor distT="0" distB="0" distL="114300" distR="114300" simplePos="0" relativeHeight="251659264" behindDoc="1" locked="0" layoutInCell="1" allowOverlap="1" wp14:anchorId="197D8EA1" wp14:editId="00D57BE0">
            <wp:simplePos x="0" y="0"/>
            <wp:positionH relativeFrom="margin">
              <wp:posOffset>2441763</wp:posOffset>
            </wp:positionH>
            <wp:positionV relativeFrom="paragraph">
              <wp:posOffset>117090</wp:posOffset>
            </wp:positionV>
            <wp:extent cx="615950" cy="619125"/>
            <wp:effectExtent l="0" t="0" r="0" b="9525"/>
            <wp:wrapTight wrapText="bothSides">
              <wp:wrapPolygon edited="0">
                <wp:start x="4008" y="0"/>
                <wp:lineTo x="0" y="4652"/>
                <wp:lineTo x="0" y="17280"/>
                <wp:lineTo x="2672" y="21268"/>
                <wp:lineTo x="17369" y="21268"/>
                <wp:lineTo x="20709" y="15951"/>
                <wp:lineTo x="20709" y="6646"/>
                <wp:lineTo x="18705" y="2658"/>
                <wp:lineTo x="15365" y="0"/>
                <wp:lineTo x="4008"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2A5" w:rsidRPr="00E17EFB">
        <w:rPr>
          <w:rFonts w:ascii="Arial Narrow" w:hAnsi="Arial Narrow"/>
          <w:sz w:val="24"/>
          <w:szCs w:val="24"/>
        </w:rPr>
        <w:tab/>
      </w:r>
    </w:p>
    <w:p w:rsidR="00FD62A5" w:rsidRPr="00E17EFB" w:rsidRDefault="00FD62A5" w:rsidP="00FD62A5">
      <w:pPr>
        <w:tabs>
          <w:tab w:val="left" w:pos="2715"/>
        </w:tabs>
        <w:rPr>
          <w:rFonts w:ascii="Arial Narrow" w:hAnsi="Arial Narrow"/>
          <w:sz w:val="24"/>
          <w:szCs w:val="24"/>
        </w:rPr>
      </w:pPr>
    </w:p>
    <w:p w:rsidR="00FD62A5" w:rsidRPr="00E17EFB" w:rsidRDefault="00FD62A5" w:rsidP="00FD62A5">
      <w:pPr>
        <w:tabs>
          <w:tab w:val="left" w:pos="2715"/>
        </w:tabs>
        <w:rPr>
          <w:rFonts w:ascii="Arial Narrow" w:hAnsi="Arial Narrow"/>
          <w:sz w:val="24"/>
          <w:szCs w:val="24"/>
        </w:rPr>
      </w:pPr>
    </w:p>
    <w:p w:rsidR="00FD62A5" w:rsidRPr="00E17EFB" w:rsidRDefault="00FD62A5" w:rsidP="00E17EFB">
      <w:pPr>
        <w:tabs>
          <w:tab w:val="left" w:pos="2715"/>
        </w:tabs>
        <w:spacing w:after="0"/>
        <w:jc w:val="center"/>
        <w:rPr>
          <w:rFonts w:ascii="Arial Narrow" w:hAnsi="Arial Narrow"/>
          <w:b/>
          <w:sz w:val="24"/>
          <w:szCs w:val="24"/>
        </w:rPr>
      </w:pPr>
      <w:r w:rsidRPr="00E17EFB">
        <w:rPr>
          <w:rFonts w:ascii="Arial Narrow" w:hAnsi="Arial Narrow" w:cs="Arial"/>
          <w:b/>
          <w:sz w:val="24"/>
          <w:szCs w:val="24"/>
          <w:lang w:val="pt-BR"/>
        </w:rPr>
        <w:t>REPÚBLICA DE ANGOL</w:t>
      </w:r>
    </w:p>
    <w:p w:rsidR="00FD62A5" w:rsidRPr="00E17EFB" w:rsidRDefault="00FD62A5" w:rsidP="00E17EFB">
      <w:pPr>
        <w:spacing w:after="0" w:line="240" w:lineRule="auto"/>
        <w:jc w:val="center"/>
        <w:rPr>
          <w:rFonts w:ascii="Arial Narrow" w:hAnsi="Arial Narrow" w:cs="Arial"/>
          <w:b/>
          <w:sz w:val="24"/>
          <w:szCs w:val="24"/>
          <w:lang w:val="pt-BR"/>
        </w:rPr>
      </w:pPr>
      <w:r w:rsidRPr="00E17EFB">
        <w:rPr>
          <w:rFonts w:ascii="Arial Narrow" w:hAnsi="Arial Narrow" w:cs="Arial"/>
          <w:b/>
          <w:sz w:val="24"/>
          <w:szCs w:val="24"/>
          <w:lang w:val="pt-BR"/>
        </w:rPr>
        <w:t>TRIBUNAL SUPREMO</w:t>
      </w:r>
    </w:p>
    <w:p w:rsidR="00FD62A5" w:rsidRPr="00E17EFB" w:rsidRDefault="00FD62A5" w:rsidP="00E17EFB">
      <w:pPr>
        <w:tabs>
          <w:tab w:val="left" w:pos="2940"/>
        </w:tabs>
        <w:spacing w:after="0" w:line="240" w:lineRule="auto"/>
        <w:jc w:val="center"/>
        <w:rPr>
          <w:rFonts w:ascii="Arial Narrow" w:hAnsi="Arial Narrow" w:cs="Times New Roman"/>
          <w:b/>
          <w:sz w:val="24"/>
          <w:szCs w:val="24"/>
          <w:lang w:val="pt-BR"/>
        </w:rPr>
      </w:pPr>
      <w:r w:rsidRPr="00E17EFB">
        <w:rPr>
          <w:rFonts w:ascii="Arial Narrow" w:hAnsi="Arial Narrow" w:cs="Arial"/>
          <w:b/>
          <w:sz w:val="24"/>
          <w:szCs w:val="24"/>
          <w:lang w:val="pt-BR"/>
        </w:rPr>
        <w:t>CAMARA CRIMINAL</w:t>
      </w:r>
    </w:p>
    <w:p w:rsidR="00FD62A5" w:rsidRPr="00E17EFB" w:rsidRDefault="00FD62A5" w:rsidP="00FD62A5">
      <w:pPr>
        <w:spacing w:after="200" w:line="276" w:lineRule="auto"/>
        <w:rPr>
          <w:rFonts w:ascii="Arial Narrow" w:hAnsi="Arial Narrow" w:cs="Times New Roman"/>
          <w:sz w:val="24"/>
          <w:szCs w:val="24"/>
          <w:lang w:val="pt-BR"/>
        </w:rPr>
      </w:pPr>
    </w:p>
    <w:p w:rsidR="00FD62A5" w:rsidRPr="00E17EFB" w:rsidRDefault="00FD62A5" w:rsidP="00FD62A5">
      <w:pPr>
        <w:spacing w:after="200" w:line="276" w:lineRule="auto"/>
        <w:rPr>
          <w:rFonts w:ascii="Arial Narrow" w:hAnsi="Arial Narrow" w:cs="Times New Roman"/>
          <w:b/>
          <w:sz w:val="24"/>
          <w:szCs w:val="24"/>
          <w:lang w:val="pt-BR"/>
        </w:rPr>
      </w:pPr>
      <w:r w:rsidRPr="00E17EFB">
        <w:rPr>
          <w:rFonts w:ascii="Arial Narrow" w:hAnsi="Arial Narrow" w:cs="Times New Roman"/>
          <w:b/>
          <w:sz w:val="24"/>
          <w:szCs w:val="24"/>
          <w:lang w:val="pt-BR"/>
        </w:rPr>
        <w:t>Proc. Nº 4053/23</w:t>
      </w:r>
    </w:p>
    <w:p w:rsidR="00FD62A5" w:rsidRPr="00E17EFB" w:rsidRDefault="00FD62A5" w:rsidP="007D1019">
      <w:pPr>
        <w:tabs>
          <w:tab w:val="left" w:pos="2640"/>
        </w:tabs>
        <w:spacing w:after="200" w:line="276" w:lineRule="auto"/>
        <w:jc w:val="center"/>
        <w:rPr>
          <w:rFonts w:ascii="Arial Narrow" w:hAnsi="Arial Narrow" w:cs="Times New Roman"/>
          <w:b/>
          <w:sz w:val="24"/>
          <w:szCs w:val="24"/>
          <w:u w:val="single"/>
          <w:lang w:val="pt-BR"/>
        </w:rPr>
      </w:pPr>
      <w:r w:rsidRPr="00E17EFB">
        <w:rPr>
          <w:rFonts w:ascii="Arial Narrow" w:hAnsi="Arial Narrow" w:cs="Times New Roman"/>
          <w:b/>
          <w:sz w:val="24"/>
          <w:szCs w:val="24"/>
          <w:u w:val="single"/>
          <w:lang w:val="pt-BR"/>
        </w:rPr>
        <w:t>ACÓRDÃO</w:t>
      </w:r>
    </w:p>
    <w:p w:rsidR="00FD62A5" w:rsidRPr="00E17EFB" w:rsidRDefault="00FD62A5" w:rsidP="00FD62A5">
      <w:pPr>
        <w:spacing w:after="200" w:line="276" w:lineRule="auto"/>
        <w:rPr>
          <w:rFonts w:ascii="Arial Narrow" w:hAnsi="Arial Narrow" w:cs="Times New Roman"/>
          <w:b/>
          <w:sz w:val="24"/>
          <w:szCs w:val="24"/>
          <w:u w:val="single"/>
          <w:lang w:val="pt-BR"/>
        </w:rPr>
      </w:pPr>
    </w:p>
    <w:p w:rsidR="00FD62A5" w:rsidRPr="00E17EFB" w:rsidRDefault="00FD62A5" w:rsidP="00FD62A5">
      <w:pPr>
        <w:spacing w:after="200" w:line="276" w:lineRule="auto"/>
        <w:rPr>
          <w:rFonts w:ascii="Arial Narrow" w:hAnsi="Arial Narrow" w:cs="Arial"/>
          <w:b/>
          <w:sz w:val="24"/>
          <w:szCs w:val="24"/>
          <w:lang w:val="pt-BR"/>
        </w:rPr>
      </w:pPr>
      <w:r w:rsidRPr="00E17EFB">
        <w:rPr>
          <w:rFonts w:ascii="Arial Narrow" w:hAnsi="Arial Narrow" w:cs="Arial"/>
          <w:b/>
          <w:sz w:val="24"/>
          <w:szCs w:val="24"/>
          <w:lang w:val="pt-BR"/>
        </w:rPr>
        <w:t>ACORDAM, EM CONFERÊNCIA, NA 4ª SECÇÃO DA CÂMARA CRIMINAL DO TRIBUNAL SUPREMO, EM NOME DO POVO:</w:t>
      </w:r>
    </w:p>
    <w:p w:rsidR="00FD62A5" w:rsidRPr="00E17EFB" w:rsidRDefault="00FD62A5" w:rsidP="00FD62A5">
      <w:pPr>
        <w:spacing w:after="200" w:line="276" w:lineRule="auto"/>
        <w:rPr>
          <w:rFonts w:ascii="Arial Narrow" w:hAnsi="Arial Narrow" w:cs="Arial"/>
          <w:b/>
          <w:sz w:val="24"/>
          <w:szCs w:val="24"/>
          <w:lang w:val="pt-BR"/>
        </w:rPr>
      </w:pPr>
    </w:p>
    <w:p w:rsidR="00FD62A5" w:rsidRPr="00E17EFB" w:rsidRDefault="00FD62A5" w:rsidP="00FD62A5">
      <w:pPr>
        <w:pStyle w:val="PargrafodaLista"/>
        <w:numPr>
          <w:ilvl w:val="0"/>
          <w:numId w:val="1"/>
        </w:numPr>
        <w:spacing w:after="200" w:line="276" w:lineRule="auto"/>
        <w:rPr>
          <w:rFonts w:ascii="Arial Narrow" w:hAnsi="Arial Narrow" w:cs="Arial"/>
          <w:b/>
          <w:sz w:val="24"/>
          <w:szCs w:val="24"/>
          <w:lang w:val="pt-BR"/>
        </w:rPr>
      </w:pPr>
      <w:r w:rsidRPr="00E17EFB">
        <w:rPr>
          <w:rFonts w:ascii="Arial Narrow" w:hAnsi="Arial Narrow" w:cs="Arial"/>
          <w:b/>
          <w:sz w:val="24"/>
          <w:szCs w:val="24"/>
          <w:lang w:val="pt-BR"/>
        </w:rPr>
        <w:t>RELATÓRIO</w:t>
      </w:r>
    </w:p>
    <w:p w:rsidR="00FD62A5" w:rsidRPr="00E17EFB" w:rsidRDefault="00FD62A5" w:rsidP="00FD62A5">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 Na sala dos Crimes Comuns do Tribunal Provincial do Cuando-Cubango foi acusado pelo Digno do Ministério Publico á fls 52 e 54 e pronunci</w:t>
      </w:r>
      <w:r w:rsidR="00E17EFB">
        <w:rPr>
          <w:rFonts w:ascii="Arial Narrow" w:hAnsi="Arial Narrow" w:cs="Arial"/>
          <w:sz w:val="24"/>
          <w:szCs w:val="24"/>
          <w:lang w:val="pt-BR"/>
        </w:rPr>
        <w:t xml:space="preserve">ado a fls 66 à 70, o arguido </w:t>
      </w:r>
      <w:bookmarkStart w:id="0" w:name="_GoBack"/>
      <w:r w:rsidR="00E17EFB" w:rsidRPr="00BE29D0">
        <w:rPr>
          <w:rFonts w:ascii="Arial Narrow" w:hAnsi="Arial Narrow" w:cs="Arial"/>
          <w:b/>
          <w:sz w:val="24"/>
          <w:szCs w:val="24"/>
          <w:lang w:val="pt-BR"/>
        </w:rPr>
        <w:t>AA</w:t>
      </w:r>
      <w:bookmarkEnd w:id="0"/>
      <w:r w:rsidRPr="00E17EFB">
        <w:rPr>
          <w:rFonts w:ascii="Arial Narrow" w:hAnsi="Arial Narrow" w:cs="Arial"/>
          <w:sz w:val="24"/>
          <w:szCs w:val="24"/>
          <w:lang w:val="pt-BR"/>
        </w:rPr>
        <w:t>, solteiro, de 32</w:t>
      </w:r>
      <w:r w:rsidR="007D1019" w:rsidRPr="00E17EFB">
        <w:rPr>
          <w:rFonts w:ascii="Arial Narrow" w:hAnsi="Arial Narrow" w:cs="Arial"/>
          <w:sz w:val="24"/>
          <w:szCs w:val="24"/>
          <w:lang w:val="pt-BR"/>
        </w:rPr>
        <w:t xml:space="preserve"> anos de idade, nascido aos X</w:t>
      </w:r>
      <w:r w:rsidRPr="00E17EFB">
        <w:rPr>
          <w:rFonts w:ascii="Arial Narrow" w:hAnsi="Arial Narrow" w:cs="Arial"/>
          <w:sz w:val="24"/>
          <w:szCs w:val="24"/>
          <w:lang w:val="pt-BR"/>
        </w:rPr>
        <w:t>, natura do Cuchi, Provincia de Cuando</w:t>
      </w:r>
      <w:r w:rsidR="007D1019" w:rsidRPr="00E17EFB">
        <w:rPr>
          <w:rFonts w:ascii="Arial Narrow" w:hAnsi="Arial Narrow" w:cs="Arial"/>
          <w:sz w:val="24"/>
          <w:szCs w:val="24"/>
          <w:lang w:val="pt-BR"/>
        </w:rPr>
        <w:t xml:space="preserve"> Cuban</w:t>
      </w:r>
      <w:r w:rsidR="00BE29D0">
        <w:rPr>
          <w:rFonts w:ascii="Arial Narrow" w:hAnsi="Arial Narrow" w:cs="Arial"/>
          <w:sz w:val="24"/>
          <w:szCs w:val="24"/>
          <w:lang w:val="pt-BR"/>
        </w:rPr>
        <w:t>go, filho de LL, e de MM</w:t>
      </w:r>
      <w:r w:rsidRPr="00E17EFB">
        <w:rPr>
          <w:rFonts w:ascii="Arial Narrow" w:hAnsi="Arial Narrow" w:cs="Arial"/>
          <w:sz w:val="24"/>
          <w:szCs w:val="24"/>
          <w:lang w:val="pt-BR"/>
        </w:rPr>
        <w:t xml:space="preserve">, residente antes de preso no Bairro Micongo, Municipio do Cuchi, </w:t>
      </w:r>
      <w:r w:rsidR="00E17EFB">
        <w:rPr>
          <w:rFonts w:ascii="Arial Narrow" w:hAnsi="Arial Narrow" w:cs="Arial"/>
          <w:sz w:val="24"/>
          <w:szCs w:val="24"/>
          <w:lang w:val="pt-BR"/>
        </w:rPr>
        <w:t>rua casa s/nº, pela prática do C</w:t>
      </w:r>
      <w:r w:rsidRPr="00E17EFB">
        <w:rPr>
          <w:rFonts w:ascii="Arial Narrow" w:hAnsi="Arial Narrow" w:cs="Arial"/>
          <w:sz w:val="24"/>
          <w:szCs w:val="24"/>
          <w:lang w:val="pt-BR"/>
        </w:rPr>
        <w:t xml:space="preserve">rime de Homicídio Voluntário Simples p.ep pelo artigo 349º do Código Penal. </w:t>
      </w:r>
    </w:p>
    <w:p w:rsidR="00FD62A5" w:rsidRPr="00E17EFB" w:rsidRDefault="00FD62A5" w:rsidP="00FD62A5">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 Realizado o julgamento e respondido os quesitos conforme (fls 59 a 60) foi por acordão de 19 de Junho de 2019, a acção julgada procedente, por</w:t>
      </w:r>
      <w:r w:rsidR="00E17EFB">
        <w:rPr>
          <w:rFonts w:ascii="Arial Narrow" w:hAnsi="Arial Narrow" w:cs="Arial"/>
          <w:sz w:val="24"/>
          <w:szCs w:val="24"/>
          <w:lang w:val="pt-BR"/>
        </w:rPr>
        <w:t>que provada sendo o arguido AA</w:t>
      </w:r>
      <w:r w:rsidRPr="00E17EFB">
        <w:rPr>
          <w:rFonts w:ascii="Arial Narrow" w:hAnsi="Arial Narrow" w:cs="Arial"/>
          <w:sz w:val="24"/>
          <w:szCs w:val="24"/>
          <w:lang w:val="pt-BR"/>
        </w:rPr>
        <w:t>, condenado na pena de 18 anos de prisão maior, kz. 50.000,00(Cinquenta Mil Kwanza)  de taxa de justiça, kz 5.000,00(Cinco Mil Kwanzas) de emolumentos ao defensor oficioso e kz 1.200.000,00 ( Um milhão e Duzentos Mil Kwanzas) de indemnização aos familiares da vítima.</w:t>
      </w:r>
    </w:p>
    <w:p w:rsidR="00FD62A5" w:rsidRPr="00E17EFB" w:rsidRDefault="00FD62A5" w:rsidP="00FD62A5">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Desta decisão o Mº Pº interpos recurso por imoerativo </w:t>
      </w:r>
      <w:r w:rsidR="005E70E5" w:rsidRPr="00E17EFB">
        <w:rPr>
          <w:rFonts w:ascii="Arial Narrow" w:hAnsi="Arial Narrow" w:cs="Arial"/>
          <w:sz w:val="24"/>
          <w:szCs w:val="24"/>
          <w:lang w:val="pt-BR"/>
        </w:rPr>
        <w:t xml:space="preserve">legal, nos termos do artigo 473º e 1º do  artigo 647º ambos do C.P.P, então em vigor e, em alegações constantes de fls 105, concluiu nos seguintes termos: </w:t>
      </w:r>
    </w:p>
    <w:p w:rsidR="005E70E5" w:rsidRPr="00E17EFB" w:rsidRDefault="005E70E5" w:rsidP="00FD62A5">
      <w:pPr>
        <w:spacing w:after="200" w:line="276" w:lineRule="auto"/>
        <w:jc w:val="both"/>
        <w:rPr>
          <w:rFonts w:ascii="Arial Narrow" w:hAnsi="Arial Narrow" w:cs="Arial"/>
          <w:b/>
          <w:sz w:val="24"/>
          <w:szCs w:val="24"/>
          <w:lang w:val="pt-BR"/>
        </w:rPr>
      </w:pPr>
      <w:r w:rsidRPr="00E17EFB">
        <w:rPr>
          <w:rFonts w:ascii="Arial Narrow" w:hAnsi="Arial Narrow" w:cs="Arial"/>
          <w:b/>
          <w:sz w:val="24"/>
          <w:szCs w:val="24"/>
          <w:lang w:val="pt-BR"/>
        </w:rPr>
        <w:t>(…)“Pretende, o requerente que este Tribunal reaprecie o douto acordão de maneira a verificar a correcção da matéria dos factos nela apurada, em conformidade da decisão com preceitos aplicáveis ”(…)</w:t>
      </w:r>
    </w:p>
    <w:p w:rsidR="005E70E5" w:rsidRPr="00E17EFB" w:rsidRDefault="005E70E5" w:rsidP="00FD62A5">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Nesta instância, ao ter vista dos autos, o Digno Magistrado do Mº Pº, emitiu a seguinte douto parecer, nestes termos que a seguir transcrito(conforme consta de fls 108v):</w:t>
      </w:r>
    </w:p>
    <w:p w:rsidR="005E70E5" w:rsidRPr="00E17EFB" w:rsidRDefault="005E70E5" w:rsidP="00FD62A5">
      <w:pPr>
        <w:spacing w:after="200" w:line="276" w:lineRule="auto"/>
        <w:jc w:val="both"/>
        <w:rPr>
          <w:rFonts w:ascii="Arial Narrow" w:hAnsi="Arial Narrow" w:cs="Arial"/>
          <w:sz w:val="24"/>
          <w:szCs w:val="24"/>
          <w:lang w:val="pt-BR"/>
        </w:rPr>
      </w:pPr>
    </w:p>
    <w:p w:rsidR="005E70E5" w:rsidRPr="00E17EFB" w:rsidRDefault="005E70E5" w:rsidP="00FD62A5">
      <w:pPr>
        <w:spacing w:after="200" w:line="276" w:lineRule="auto"/>
        <w:jc w:val="both"/>
        <w:rPr>
          <w:rFonts w:ascii="Arial Narrow" w:hAnsi="Arial Narrow" w:cs="Arial"/>
          <w:b/>
          <w:sz w:val="24"/>
          <w:szCs w:val="24"/>
          <w:lang w:val="pt-BR"/>
        </w:rPr>
      </w:pPr>
      <w:r w:rsidRPr="00E17EFB">
        <w:rPr>
          <w:rFonts w:ascii="Arial Narrow" w:hAnsi="Arial Narrow" w:cs="Arial"/>
          <w:b/>
          <w:sz w:val="24"/>
          <w:szCs w:val="24"/>
          <w:lang w:val="pt-BR"/>
        </w:rPr>
        <w:lastRenderedPageBreak/>
        <w:t>Acompanhamos a qualificação jurídico-panal operada pelo Tribunal recorrido, pelo que, somos pela confirmação do acordão em análise, cxom excepção do valor fixado para indemnizar o qual promovemos que seja elevada para dois milhões de Kwnazas.</w:t>
      </w:r>
    </w:p>
    <w:p w:rsidR="00215439" w:rsidRPr="00E17EFB" w:rsidRDefault="00215439" w:rsidP="00215439">
      <w:pPr>
        <w:pStyle w:val="PargrafodaLista"/>
        <w:numPr>
          <w:ilvl w:val="0"/>
          <w:numId w:val="1"/>
        </w:numPr>
        <w:spacing w:after="200" w:line="276" w:lineRule="auto"/>
        <w:jc w:val="both"/>
        <w:rPr>
          <w:rFonts w:ascii="Arial Narrow" w:hAnsi="Arial Narrow" w:cs="Arial"/>
          <w:b/>
          <w:sz w:val="24"/>
          <w:szCs w:val="24"/>
          <w:lang w:val="pt-BR"/>
        </w:rPr>
      </w:pPr>
      <w:r w:rsidRPr="00E17EFB">
        <w:rPr>
          <w:rFonts w:ascii="Arial Narrow" w:hAnsi="Arial Narrow" w:cs="Arial"/>
          <w:b/>
          <w:sz w:val="24"/>
          <w:szCs w:val="24"/>
          <w:lang w:val="pt-BR"/>
        </w:rPr>
        <w:t>OBJECTO DO RECURSO</w:t>
      </w:r>
    </w:p>
    <w:p w:rsidR="00215439" w:rsidRPr="00E17EFB" w:rsidRDefault="00215439" w:rsidP="00215439">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O âmbito de recurso é delimitado pelas conclusões formuladas na motivação ou seja, o tribunal de recurso deve conhecer apenas as questões levantadas pelo recorrente e sumariadas nas conclusões, cfr</w:t>
      </w:r>
      <w:r w:rsidR="00E17EFB">
        <w:rPr>
          <w:rFonts w:ascii="Arial Narrow" w:hAnsi="Arial Narrow" w:cs="Arial"/>
          <w:sz w:val="24"/>
          <w:szCs w:val="24"/>
          <w:lang w:val="pt-BR"/>
        </w:rPr>
        <w:t>.</w:t>
      </w:r>
      <w:r w:rsidRPr="00E17EFB">
        <w:rPr>
          <w:rFonts w:ascii="Arial Narrow" w:hAnsi="Arial Narrow" w:cs="Arial"/>
          <w:sz w:val="24"/>
          <w:szCs w:val="24"/>
          <w:lang w:val="pt-BR"/>
        </w:rPr>
        <w:t xml:space="preserve"> Germano Marques da Silva, “ Curso do Processo Penal” vol. </w:t>
      </w:r>
      <w:r w:rsidR="00E17EFB">
        <w:rPr>
          <w:rFonts w:ascii="Calibri" w:hAnsi="Calibri" w:cs="Calibri"/>
          <w:sz w:val="24"/>
          <w:szCs w:val="24"/>
          <w:lang w:val="pt-BR"/>
        </w:rPr>
        <w:t>III,</w:t>
      </w:r>
      <w:r w:rsidRPr="00E17EFB">
        <w:rPr>
          <w:rFonts w:ascii="Arial Narrow" w:hAnsi="Arial Narrow" w:cs="Arial"/>
          <w:sz w:val="24"/>
          <w:szCs w:val="24"/>
          <w:lang w:val="pt-BR"/>
        </w:rPr>
        <w:t xml:space="preserve"> 2</w:t>
      </w:r>
      <w:r w:rsidRPr="00E17EFB">
        <w:rPr>
          <w:rFonts w:ascii="Arial Narrow" w:hAnsi="Arial Narrow" w:cs="Arial Narrow"/>
          <w:sz w:val="24"/>
          <w:szCs w:val="24"/>
          <w:lang w:val="pt-BR"/>
        </w:rPr>
        <w:t>º</w:t>
      </w:r>
      <w:r w:rsidRPr="00E17EFB">
        <w:rPr>
          <w:rFonts w:ascii="Arial Narrow" w:hAnsi="Arial Narrow" w:cs="Arial"/>
          <w:sz w:val="24"/>
          <w:szCs w:val="24"/>
          <w:lang w:val="pt-BR"/>
        </w:rPr>
        <w:t xml:space="preserve"> edic</w:t>
      </w:r>
      <w:r w:rsidRPr="00E17EFB">
        <w:rPr>
          <w:rFonts w:ascii="Arial Narrow" w:hAnsi="Arial Narrow" w:cs="Arial Narrow"/>
          <w:sz w:val="24"/>
          <w:szCs w:val="24"/>
          <w:lang w:val="pt-BR"/>
        </w:rPr>
        <w:t>çã</w:t>
      </w:r>
      <w:r w:rsidRPr="00E17EFB">
        <w:rPr>
          <w:rFonts w:ascii="Arial Narrow" w:hAnsi="Arial Narrow" w:cs="Arial"/>
          <w:sz w:val="24"/>
          <w:szCs w:val="24"/>
          <w:lang w:val="pt-BR"/>
        </w:rPr>
        <w:t>o 2000, p</w:t>
      </w:r>
      <w:r w:rsidRPr="00E17EFB">
        <w:rPr>
          <w:rFonts w:ascii="Arial Narrow" w:hAnsi="Arial Narrow" w:cs="Arial Narrow"/>
          <w:sz w:val="24"/>
          <w:szCs w:val="24"/>
          <w:lang w:val="pt-BR"/>
        </w:rPr>
        <w:t>á</w:t>
      </w:r>
      <w:r w:rsidRPr="00E17EFB">
        <w:rPr>
          <w:rFonts w:ascii="Arial Narrow" w:hAnsi="Arial Narrow" w:cs="Arial"/>
          <w:sz w:val="24"/>
          <w:szCs w:val="24"/>
          <w:lang w:val="pt-BR"/>
        </w:rPr>
        <w:t>g 335.</w:t>
      </w:r>
    </w:p>
    <w:p w:rsidR="00215439" w:rsidRPr="00E17EFB" w:rsidRDefault="00215439" w:rsidP="00215439">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É jurisprudência corrente dos Tribunais Superiores que o âmbito do recurso se afere e se delimita pelas conclusões formuladas nas respectiva motivação, sem prejuízo a matétria de conhecimento oficioso.</w:t>
      </w:r>
    </w:p>
    <w:p w:rsidR="00411F36" w:rsidRPr="00E17EFB" w:rsidRDefault="00215439" w:rsidP="00215439">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Como é sabido, os fundamentos</w:t>
      </w:r>
      <w:r w:rsidR="00C012A9" w:rsidRPr="00E17EFB">
        <w:rPr>
          <w:rFonts w:ascii="Arial Narrow" w:hAnsi="Arial Narrow" w:cs="Arial"/>
          <w:sz w:val="24"/>
          <w:szCs w:val="24"/>
          <w:lang w:val="pt-BR"/>
        </w:rPr>
        <w:t xml:space="preserve"> do recusro devem ser claros e concretos, pois aos Tribuais, não incumbem</w:t>
      </w:r>
      <w:r w:rsidR="00411F36" w:rsidRPr="00E17EFB">
        <w:rPr>
          <w:rFonts w:ascii="Arial Narrow" w:hAnsi="Arial Narrow" w:cs="Arial"/>
          <w:sz w:val="24"/>
          <w:szCs w:val="24"/>
          <w:lang w:val="pt-BR"/>
        </w:rPr>
        <w:t xml:space="preserve"> averiguar a intenção dos recorrentes, mas sim apreciar as questões submetidas ao seu exame.</w:t>
      </w:r>
    </w:p>
    <w:p w:rsidR="00411F36" w:rsidRPr="00E17EFB" w:rsidRDefault="00411F36" w:rsidP="00215439">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As conclusões das motivações não podem limitar-se a mera repetição formal de argumentos, mas constituir uma resenha clara proporcione ao Tribunal Superior uma correcta compreensão do objecto do recurso.</w:t>
      </w:r>
    </w:p>
    <w:p w:rsidR="00411F36" w:rsidRPr="00E17EFB" w:rsidRDefault="00411F36" w:rsidP="00215439">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 Mostram-se colhidos os vistos legais, importa, pois, apreciar e decidir.</w:t>
      </w:r>
    </w:p>
    <w:p w:rsidR="00215439" w:rsidRPr="00E17EFB" w:rsidRDefault="00411F36" w:rsidP="00411F36">
      <w:pPr>
        <w:pStyle w:val="PargrafodaLista"/>
        <w:numPr>
          <w:ilvl w:val="0"/>
          <w:numId w:val="1"/>
        </w:numPr>
        <w:spacing w:after="200" w:line="276" w:lineRule="auto"/>
        <w:jc w:val="both"/>
        <w:rPr>
          <w:rFonts w:ascii="Arial Narrow" w:hAnsi="Arial Narrow" w:cs="Arial"/>
          <w:b/>
          <w:sz w:val="24"/>
          <w:szCs w:val="24"/>
          <w:lang w:val="pt-BR"/>
        </w:rPr>
      </w:pPr>
      <w:r w:rsidRPr="00E17EFB">
        <w:rPr>
          <w:rFonts w:ascii="Arial Narrow" w:hAnsi="Arial Narrow" w:cs="Arial"/>
          <w:b/>
          <w:sz w:val="24"/>
          <w:szCs w:val="24"/>
          <w:lang w:val="pt-BR"/>
        </w:rPr>
        <w:t>MATÉRIA DE FACTO</w:t>
      </w:r>
    </w:p>
    <w:p w:rsidR="00411F36" w:rsidRPr="00E17EFB" w:rsidRDefault="00411F36"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O Tribunal recorrido deu como provada a seguinte factualidade:</w:t>
      </w:r>
    </w:p>
    <w:p w:rsidR="002D1385" w:rsidRPr="00E17EFB" w:rsidRDefault="00411F36"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No passado dia 27 de Novembro de 2018, por volta</w:t>
      </w:r>
      <w:r w:rsidR="007E07E8" w:rsidRPr="00E17EFB">
        <w:rPr>
          <w:rFonts w:ascii="Arial Narrow" w:hAnsi="Arial Narrow" w:cs="Arial"/>
          <w:sz w:val="24"/>
          <w:szCs w:val="24"/>
          <w:lang w:val="pt-BR"/>
        </w:rPr>
        <w:t xml:space="preserve"> das 17:00 horas, no Bairro Micongo, </w:t>
      </w:r>
      <w:r w:rsidR="00A00651" w:rsidRPr="00E17EFB">
        <w:rPr>
          <w:rFonts w:ascii="Arial Narrow" w:hAnsi="Arial Narrow" w:cs="Arial"/>
          <w:sz w:val="24"/>
          <w:szCs w:val="24"/>
          <w:lang w:val="pt-BR"/>
        </w:rPr>
        <w:t>Municipio do Cuchi, daprovincia d</w:t>
      </w:r>
      <w:r w:rsidR="00E17EFB">
        <w:rPr>
          <w:rFonts w:ascii="Arial Narrow" w:hAnsi="Arial Narrow" w:cs="Arial"/>
          <w:sz w:val="24"/>
          <w:szCs w:val="24"/>
          <w:lang w:val="pt-BR"/>
        </w:rPr>
        <w:t>o Cuando Cubango, o arguido AA</w:t>
      </w:r>
      <w:r w:rsidR="00A00651" w:rsidRPr="00E17EFB">
        <w:rPr>
          <w:rFonts w:ascii="Arial Narrow" w:hAnsi="Arial Narrow" w:cs="Arial"/>
          <w:sz w:val="24"/>
          <w:szCs w:val="24"/>
          <w:lang w:val="pt-BR"/>
        </w:rPr>
        <w:t>, após regresssar das lavras na companhia de seus trabalhadores, identificados por Tchipulo e Bibi meteram-se a consumir caporroto, bebida caseira e fermentada, feito p</w:t>
      </w:r>
      <w:r w:rsidR="00364DFF" w:rsidRPr="00E17EFB">
        <w:rPr>
          <w:rFonts w:ascii="Arial Narrow" w:hAnsi="Arial Narrow" w:cs="Arial"/>
          <w:sz w:val="24"/>
          <w:szCs w:val="24"/>
          <w:lang w:val="pt-BR"/>
        </w:rPr>
        <w:t>ela</w:t>
      </w:r>
      <w:r w:rsidR="00E17EFB">
        <w:rPr>
          <w:rFonts w:ascii="Arial Narrow" w:hAnsi="Arial Narrow" w:cs="Arial"/>
          <w:sz w:val="24"/>
          <w:szCs w:val="24"/>
          <w:lang w:val="pt-BR"/>
        </w:rPr>
        <w:t xml:space="preserve"> sua esposa BB</w:t>
      </w:r>
      <w:r w:rsidR="00A00651" w:rsidRPr="00E17EFB">
        <w:rPr>
          <w:rFonts w:ascii="Arial Narrow" w:hAnsi="Arial Narrow" w:cs="Arial"/>
          <w:sz w:val="24"/>
          <w:szCs w:val="24"/>
          <w:lang w:val="pt-BR"/>
        </w:rPr>
        <w:t>, vítima nos autos.</w:t>
      </w:r>
    </w:p>
    <w:p w:rsidR="00A00651" w:rsidRPr="00E17EFB" w:rsidRDefault="00A00651"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Após terminarem de consumir aquela bebida, o arguido, contra a vontade da sua esposa, retirou 4.000,00(quatro mil kwanzas) desta e entregou a título de pagamento pelo trabalho prestado na lavra aos seus trabalhadores, com finalodade de garantir a continuação no dia seguinte.</w:t>
      </w:r>
    </w:p>
    <w:p w:rsidR="00A00651" w:rsidRPr="00E17EFB" w:rsidRDefault="00A00651"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Ao chegarem em casa, o arguido perguntou a esposa, vítima nos aut</w:t>
      </w:r>
      <w:r w:rsidR="00364DFF" w:rsidRPr="00E17EFB">
        <w:rPr>
          <w:rFonts w:ascii="Arial Narrow" w:hAnsi="Arial Narrow" w:cs="Arial"/>
          <w:sz w:val="24"/>
          <w:szCs w:val="24"/>
          <w:lang w:val="pt-BR"/>
        </w:rPr>
        <w:t>os, onde esteva o almoço de Y</w:t>
      </w:r>
      <w:r w:rsidR="00E17EFB">
        <w:rPr>
          <w:rFonts w:ascii="Arial Narrow" w:hAnsi="Arial Narrow" w:cs="Arial"/>
          <w:sz w:val="24"/>
          <w:szCs w:val="24"/>
          <w:lang w:val="pt-BR"/>
        </w:rPr>
        <w:t>Y</w:t>
      </w:r>
      <w:r w:rsidRPr="00E17EFB">
        <w:rPr>
          <w:rFonts w:ascii="Arial Narrow" w:hAnsi="Arial Narrow" w:cs="Arial"/>
          <w:sz w:val="24"/>
          <w:szCs w:val="24"/>
          <w:lang w:val="pt-BR"/>
        </w:rPr>
        <w:t xml:space="preserve"> ao que a vítima respondeu que já havia levado, em casa daquele. Em função</w:t>
      </w:r>
      <w:r w:rsidR="001B2C5E" w:rsidRPr="00E17EFB">
        <w:rPr>
          <w:rFonts w:ascii="Arial Narrow" w:hAnsi="Arial Narrow" w:cs="Arial"/>
          <w:sz w:val="24"/>
          <w:szCs w:val="24"/>
          <w:lang w:val="pt-BR"/>
        </w:rPr>
        <w:t xml:space="preserve"> de tal resposta e do procedimento da vítima, o arguido sentiu-se ofendido e não escondeu a seu desconten</w:t>
      </w:r>
      <w:r w:rsidR="00364DFF" w:rsidRPr="00E17EFB">
        <w:rPr>
          <w:rFonts w:ascii="Arial Narrow" w:hAnsi="Arial Narrow" w:cs="Arial"/>
          <w:sz w:val="24"/>
          <w:szCs w:val="24"/>
          <w:lang w:val="pt-BR"/>
        </w:rPr>
        <w:t>tamento, tudo pelo facto de Y</w:t>
      </w:r>
      <w:r w:rsidR="00E17EFB">
        <w:rPr>
          <w:rFonts w:ascii="Arial Narrow" w:hAnsi="Arial Narrow" w:cs="Arial"/>
          <w:sz w:val="24"/>
          <w:szCs w:val="24"/>
          <w:lang w:val="pt-BR"/>
        </w:rPr>
        <w:t>Y</w:t>
      </w:r>
      <w:r w:rsidR="001B2C5E" w:rsidRPr="00E17EFB">
        <w:rPr>
          <w:rFonts w:ascii="Arial Narrow" w:hAnsi="Arial Narrow" w:cs="Arial"/>
          <w:sz w:val="24"/>
          <w:szCs w:val="24"/>
          <w:lang w:val="pt-BR"/>
        </w:rPr>
        <w:t>,</w:t>
      </w:r>
      <w:r w:rsidR="00F90FE1" w:rsidRPr="00E17EFB">
        <w:rPr>
          <w:rFonts w:ascii="Arial Narrow" w:hAnsi="Arial Narrow" w:cs="Arial"/>
          <w:sz w:val="24"/>
          <w:szCs w:val="24"/>
          <w:lang w:val="pt-BR"/>
        </w:rPr>
        <w:t xml:space="preserve"> </w:t>
      </w:r>
      <w:r w:rsidR="001B2C5E" w:rsidRPr="00E17EFB">
        <w:rPr>
          <w:rFonts w:ascii="Arial Narrow" w:hAnsi="Arial Narrow" w:cs="Arial"/>
          <w:sz w:val="24"/>
          <w:szCs w:val="24"/>
          <w:lang w:val="pt-BR"/>
        </w:rPr>
        <w:t>ser</w:t>
      </w:r>
      <w:r w:rsidR="00F90FE1" w:rsidRPr="00E17EFB">
        <w:rPr>
          <w:rFonts w:ascii="Arial Narrow" w:hAnsi="Arial Narrow" w:cs="Arial"/>
          <w:sz w:val="24"/>
          <w:szCs w:val="24"/>
          <w:lang w:val="pt-BR"/>
        </w:rPr>
        <w:t xml:space="preserve"> o pa</w:t>
      </w:r>
      <w:r w:rsidR="00E17EFB">
        <w:rPr>
          <w:rFonts w:ascii="Arial Narrow" w:hAnsi="Arial Narrow" w:cs="Arial"/>
          <w:sz w:val="24"/>
          <w:szCs w:val="24"/>
          <w:lang w:val="pt-BR"/>
        </w:rPr>
        <w:t>i da filha da vítima, menor DD</w:t>
      </w:r>
      <w:r w:rsidR="00F90FE1" w:rsidRPr="00E17EFB">
        <w:rPr>
          <w:rFonts w:ascii="Arial Narrow" w:hAnsi="Arial Narrow" w:cs="Arial"/>
          <w:sz w:val="24"/>
          <w:szCs w:val="24"/>
          <w:lang w:val="pt-BR"/>
        </w:rPr>
        <w:t>.</w:t>
      </w:r>
    </w:p>
    <w:p w:rsidR="00F90FE1" w:rsidRPr="00E17EFB" w:rsidRDefault="00E17EFB" w:rsidP="00411F36">
      <w:pPr>
        <w:spacing w:after="200" w:line="276" w:lineRule="auto"/>
        <w:jc w:val="both"/>
        <w:rPr>
          <w:rFonts w:ascii="Arial Narrow" w:hAnsi="Arial Narrow" w:cs="Arial"/>
          <w:sz w:val="24"/>
          <w:szCs w:val="24"/>
          <w:lang w:val="pt-BR"/>
        </w:rPr>
      </w:pPr>
      <w:r>
        <w:rPr>
          <w:rFonts w:ascii="Arial Narrow" w:hAnsi="Arial Narrow" w:cs="Arial"/>
          <w:sz w:val="24"/>
          <w:szCs w:val="24"/>
          <w:lang w:val="pt-BR"/>
        </w:rPr>
        <w:t>Assim, após a saída do DD</w:t>
      </w:r>
      <w:r w:rsidR="00364DFF" w:rsidRPr="00E17EFB">
        <w:rPr>
          <w:rFonts w:ascii="Arial Narrow" w:hAnsi="Arial Narrow" w:cs="Arial"/>
          <w:sz w:val="24"/>
          <w:szCs w:val="24"/>
          <w:lang w:val="pt-BR"/>
        </w:rPr>
        <w:t xml:space="preserve"> e </w:t>
      </w:r>
      <w:r w:rsidR="00F90FE1" w:rsidRPr="00E17EFB">
        <w:rPr>
          <w:rFonts w:ascii="Arial Narrow" w:hAnsi="Arial Narrow" w:cs="Arial"/>
          <w:sz w:val="24"/>
          <w:szCs w:val="24"/>
          <w:lang w:val="pt-BR"/>
        </w:rPr>
        <w:t>Y</w:t>
      </w:r>
      <w:r>
        <w:rPr>
          <w:rFonts w:ascii="Arial Narrow" w:hAnsi="Arial Narrow" w:cs="Arial"/>
          <w:sz w:val="24"/>
          <w:szCs w:val="24"/>
          <w:lang w:val="pt-BR"/>
        </w:rPr>
        <w:t>Y</w:t>
      </w:r>
      <w:r w:rsidR="00F90FE1" w:rsidRPr="00E17EFB">
        <w:rPr>
          <w:rFonts w:ascii="Arial Narrow" w:hAnsi="Arial Narrow" w:cs="Arial"/>
          <w:sz w:val="24"/>
          <w:szCs w:val="24"/>
          <w:lang w:val="pt-BR"/>
        </w:rPr>
        <w:t xml:space="preserve"> o arguido passou a</w:t>
      </w:r>
      <w:r w:rsidR="008813D3" w:rsidRPr="00E17EFB">
        <w:rPr>
          <w:rFonts w:ascii="Arial Narrow" w:hAnsi="Arial Narrow" w:cs="Arial"/>
          <w:sz w:val="24"/>
          <w:szCs w:val="24"/>
          <w:lang w:val="pt-BR"/>
        </w:rPr>
        <w:t xml:space="preserve"> exigir á sua esposa para que </w:t>
      </w:r>
      <w:r w:rsidR="00F90FE1" w:rsidRPr="00E17EFB">
        <w:rPr>
          <w:rFonts w:ascii="Arial Narrow" w:hAnsi="Arial Narrow" w:cs="Arial"/>
          <w:sz w:val="24"/>
          <w:szCs w:val="24"/>
          <w:lang w:val="pt-BR"/>
        </w:rPr>
        <w:t>lhe desse cigarro sob pena de ser batida, facto presenciado, pela filha da vítima, menor de 10 anos de idade que apesar de ser cega ouvia tudo que esctava a acontecer.</w:t>
      </w:r>
    </w:p>
    <w:p w:rsidR="00F90FE1" w:rsidRPr="00E17EFB" w:rsidRDefault="00F90FE1"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lastRenderedPageBreak/>
        <w:t xml:space="preserve"> Diante da recusa, o arguudo passou a bater na sua esposa, vítima desferindo contra a mesma, golpes que atingiram no rosto e no abdomém e ainda, apertou-lhe a boca para que não gritasse, causando assim asfixia até que a vítima caiu para o chão e registou-se um silência.</w:t>
      </w:r>
    </w:p>
    <w:p w:rsidR="008813D3" w:rsidRPr="00E17EFB" w:rsidRDefault="008813D3"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Com isto, o arguido dirigiu-se à menor que se encontrava a chorar pelo facto de ouvir e sentir os gritos e a agressão que a sua mãe apanhava e disse-lhe para que não chorasse, pois que a mãe não estava morta e que já iria levantar-se.</w:t>
      </w:r>
    </w:p>
    <w:p w:rsidR="008813D3" w:rsidRPr="00E17EFB" w:rsidRDefault="008813D3"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Ainda nessa ocasi</w:t>
      </w:r>
      <w:r w:rsidR="00E17EFB">
        <w:rPr>
          <w:rFonts w:ascii="Arial Narrow" w:hAnsi="Arial Narrow" w:cs="Arial"/>
          <w:sz w:val="24"/>
          <w:szCs w:val="24"/>
          <w:lang w:val="pt-BR"/>
        </w:rPr>
        <w:t>ão o arguido ameaçou a menor DD</w:t>
      </w:r>
      <w:r w:rsidRPr="00E17EFB">
        <w:rPr>
          <w:rFonts w:ascii="Arial Narrow" w:hAnsi="Arial Narrow" w:cs="Arial"/>
          <w:sz w:val="24"/>
          <w:szCs w:val="24"/>
          <w:lang w:val="pt-BR"/>
        </w:rPr>
        <w:t>, dizendo que se gritasse também faria contra ela o que fez à malograda.</w:t>
      </w:r>
    </w:p>
    <w:p w:rsidR="00DF61D4" w:rsidRPr="00E17EFB" w:rsidRDefault="00364DFF"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Seguidam</w:t>
      </w:r>
      <w:r w:rsidR="00E17EFB">
        <w:rPr>
          <w:rFonts w:ascii="Arial Narrow" w:hAnsi="Arial Narrow" w:cs="Arial"/>
          <w:sz w:val="24"/>
          <w:szCs w:val="24"/>
          <w:lang w:val="pt-BR"/>
        </w:rPr>
        <w:t>ente, a menor DD</w:t>
      </w:r>
      <w:r w:rsidR="008813D3" w:rsidRPr="00E17EFB">
        <w:rPr>
          <w:rFonts w:ascii="Arial Narrow" w:hAnsi="Arial Narrow" w:cs="Arial"/>
          <w:sz w:val="24"/>
          <w:szCs w:val="24"/>
          <w:lang w:val="pt-BR"/>
        </w:rPr>
        <w:t>, correu ao encontro do seu avó, pai da vítima</w:t>
      </w:r>
      <w:r w:rsidR="00DF61D4" w:rsidRPr="00E17EFB">
        <w:rPr>
          <w:rFonts w:ascii="Arial Narrow" w:hAnsi="Arial Narrow" w:cs="Arial"/>
          <w:sz w:val="24"/>
          <w:szCs w:val="24"/>
          <w:lang w:val="pt-BR"/>
        </w:rPr>
        <w:t>, para que viesse socorrer a vítima.  Posto no local verificou que a infeliz já havia sido retirada da sala para o quarto, mas já sem vida.</w:t>
      </w:r>
    </w:p>
    <w:p w:rsidR="00DF61D4" w:rsidRPr="00E17EFB" w:rsidRDefault="00DF61D4"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A morte da vítima fou clinicamente confirmada conforme se pode ver em auto de exame directo de cadáver de fls. 07 dos autos, que aponta como causa da morte o espancamento e asfixia.</w:t>
      </w:r>
    </w:p>
    <w:p w:rsidR="00DF61D4" w:rsidRPr="00E17EFB" w:rsidRDefault="00DF61D4"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O arguido agiu de forma livre, deliberada e consciente, pois, embora soubesse que a sua conduta era proibida por lei, não se cobiu de levá-la adiante.</w:t>
      </w:r>
    </w:p>
    <w:p w:rsidR="006C5DBD" w:rsidRPr="00E17EFB" w:rsidRDefault="006C5DBD" w:rsidP="006C5DBD">
      <w:pPr>
        <w:pStyle w:val="PargrafodaLista"/>
        <w:numPr>
          <w:ilvl w:val="0"/>
          <w:numId w:val="1"/>
        </w:numPr>
        <w:spacing w:after="200" w:line="276" w:lineRule="auto"/>
        <w:jc w:val="both"/>
        <w:rPr>
          <w:rFonts w:ascii="Arial Narrow" w:hAnsi="Arial Narrow" w:cs="Arial"/>
          <w:b/>
          <w:sz w:val="24"/>
          <w:szCs w:val="24"/>
          <w:lang w:val="pt-BR"/>
        </w:rPr>
      </w:pPr>
      <w:r w:rsidRPr="00E17EFB">
        <w:rPr>
          <w:rFonts w:ascii="Arial Narrow" w:hAnsi="Arial Narrow" w:cs="Arial"/>
          <w:b/>
          <w:sz w:val="24"/>
          <w:szCs w:val="24"/>
          <w:lang w:val="pt-BR"/>
        </w:rPr>
        <w:t>APRECISÃO:</w:t>
      </w:r>
    </w:p>
    <w:p w:rsidR="006C5DBD" w:rsidRPr="00E17EFB" w:rsidRDefault="006C5DBD"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Acompanhamos a prova produzida peli Tribunal “a quo” por ser inequívoca e robusta quanto á imputação dos factos que pesam sobre o arguido, e são sustentadaspelas declarações prestada pelo arguido, na fase de instrução preparatória e de audiência de doscussão e julgamento.</w:t>
      </w:r>
    </w:p>
    <w:p w:rsidR="005E18A7" w:rsidRPr="00E17EFB" w:rsidRDefault="006C5DBD"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No caso em preço, a convicção do Tribunal também alicerçou-se na análise crítica de toda a prova</w:t>
      </w:r>
      <w:r w:rsidR="00077039" w:rsidRPr="00E17EFB">
        <w:rPr>
          <w:rFonts w:ascii="Arial Narrow" w:hAnsi="Arial Narrow" w:cs="Arial"/>
          <w:sz w:val="24"/>
          <w:szCs w:val="24"/>
          <w:lang w:val="pt-BR"/>
        </w:rPr>
        <w:t xml:space="preserve"> documental e as declarações prestadas em audiência de todo</w:t>
      </w:r>
      <w:r w:rsidR="005E18A7" w:rsidRPr="00E17EFB">
        <w:rPr>
          <w:rFonts w:ascii="Arial Narrow" w:hAnsi="Arial Narrow" w:cs="Arial"/>
          <w:sz w:val="24"/>
          <w:szCs w:val="24"/>
          <w:lang w:val="pt-BR"/>
        </w:rPr>
        <w:t>s declarantes no processo.</w:t>
      </w:r>
    </w:p>
    <w:p w:rsidR="0024020A" w:rsidRPr="00E17EFB" w:rsidRDefault="005E18A7"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O arguido desferiu golpes contra vítima que a atingiram no rosto (região das naridas) e no abdómem e aonda, a empurrou contra parede o que fez com que a vítima </w:t>
      </w:r>
      <w:r w:rsidR="0024020A" w:rsidRPr="00E17EFB">
        <w:rPr>
          <w:rFonts w:ascii="Arial Narrow" w:hAnsi="Arial Narrow" w:cs="Arial"/>
          <w:sz w:val="24"/>
          <w:szCs w:val="24"/>
          <w:lang w:val="pt-BR"/>
        </w:rPr>
        <w:t>caísse definitivamente.</w:t>
      </w:r>
    </w:p>
    <w:p w:rsidR="00812B78" w:rsidRPr="00E17EFB" w:rsidRDefault="0024020A"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A intenção do arguido foi efectivamente tirar a vida da vítima, pois sabia que desferindo os golpes nas regiões vítais atingidas e ainda, sufucando-a para que não gritasse, até ao ponto de cair e não mais meter-se </w:t>
      </w:r>
      <w:r w:rsidR="00812B78" w:rsidRPr="00E17EFB">
        <w:rPr>
          <w:rFonts w:ascii="Arial Narrow" w:hAnsi="Arial Narrow" w:cs="Arial"/>
          <w:sz w:val="24"/>
          <w:szCs w:val="24"/>
          <w:lang w:val="pt-BR"/>
        </w:rPr>
        <w:t>em pé causaria a morte da infeliz. Outrossi</w:t>
      </w:r>
      <w:r w:rsidR="00364DFF" w:rsidRPr="00E17EFB">
        <w:rPr>
          <w:rFonts w:ascii="Arial Narrow" w:hAnsi="Arial Narrow" w:cs="Arial"/>
          <w:sz w:val="24"/>
          <w:szCs w:val="24"/>
          <w:lang w:val="pt-BR"/>
        </w:rPr>
        <w:t>m, o arguido ameaçou a menor X</w:t>
      </w:r>
      <w:r w:rsidR="00812B78" w:rsidRPr="00E17EFB">
        <w:rPr>
          <w:rFonts w:ascii="Arial Narrow" w:hAnsi="Arial Narrow" w:cs="Arial"/>
          <w:sz w:val="24"/>
          <w:szCs w:val="24"/>
          <w:lang w:val="pt-BR"/>
        </w:rPr>
        <w:t>, para que não gritasse sob pena de receber o mesmp tratamento de que a sua mãe foi vítima, atestandoos autos com precisão que o arguido queria efectivamente turar a vida á vítima cf. Fls, 38v, 43v, 44v, a 46, 80 a 83 17, 7 e 8.</w:t>
      </w:r>
    </w:p>
    <w:p w:rsidR="00041604" w:rsidRPr="00E17EFB" w:rsidRDefault="00041604" w:rsidP="006C5DBD">
      <w:pPr>
        <w:spacing w:after="200" w:line="480" w:lineRule="auto"/>
        <w:jc w:val="both"/>
        <w:rPr>
          <w:rFonts w:ascii="Arial Narrow" w:hAnsi="Arial Narrow" w:cs="Arial"/>
          <w:b/>
          <w:sz w:val="24"/>
          <w:szCs w:val="24"/>
          <w:lang w:val="pt-BR"/>
        </w:rPr>
      </w:pPr>
    </w:p>
    <w:p w:rsidR="00812B78" w:rsidRPr="00E17EFB" w:rsidRDefault="00812B78" w:rsidP="006C5DBD">
      <w:pPr>
        <w:spacing w:after="200" w:line="480" w:lineRule="auto"/>
        <w:jc w:val="both"/>
        <w:rPr>
          <w:rFonts w:ascii="Arial Narrow" w:hAnsi="Arial Narrow" w:cs="Arial"/>
          <w:b/>
          <w:sz w:val="24"/>
          <w:szCs w:val="24"/>
          <w:lang w:val="pt-BR"/>
        </w:rPr>
      </w:pPr>
      <w:r w:rsidRPr="00E17EFB">
        <w:rPr>
          <w:rFonts w:ascii="Arial Narrow" w:hAnsi="Arial Narrow" w:cs="Arial"/>
          <w:b/>
          <w:sz w:val="24"/>
          <w:szCs w:val="24"/>
          <w:lang w:val="pt-BR"/>
        </w:rPr>
        <w:t>SUBSUNÇÃO JURÍDICO-PENAL</w:t>
      </w:r>
    </w:p>
    <w:p w:rsidR="00812B78" w:rsidRPr="00E17EFB" w:rsidRDefault="00812B78"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O comportamento do arguido é subsumível ao crime de homicídio Voluntário Simples, previsto e punível pelo artigo 349º, do Código Penal de 1886.</w:t>
      </w:r>
    </w:p>
    <w:p w:rsidR="006C5DBD" w:rsidRPr="00E17EFB" w:rsidRDefault="00812B78"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No Código Penal Vigente, o comportamento do arguido é subsumível ao tipo legal de Homicídio Qualificado em Razão da Qualidade da Vítima, nos termos da al. </w:t>
      </w:r>
      <w:r w:rsidR="005F261C" w:rsidRPr="00E17EFB">
        <w:rPr>
          <w:rFonts w:ascii="Arial Narrow" w:hAnsi="Arial Narrow" w:cs="Arial"/>
          <w:sz w:val="24"/>
          <w:szCs w:val="24"/>
          <w:lang w:val="pt-BR"/>
        </w:rPr>
        <w:t>b) do artigo 150º.</w:t>
      </w:r>
    </w:p>
    <w:p w:rsidR="005F261C" w:rsidRPr="00E17EFB" w:rsidRDefault="005F261C" w:rsidP="006C5DBD">
      <w:pPr>
        <w:spacing w:after="200" w:line="480" w:lineRule="auto"/>
        <w:jc w:val="both"/>
        <w:rPr>
          <w:rFonts w:ascii="Arial Narrow" w:hAnsi="Arial Narrow" w:cs="Arial"/>
          <w:b/>
          <w:sz w:val="24"/>
          <w:szCs w:val="24"/>
          <w:lang w:val="pt-BR"/>
        </w:rPr>
      </w:pPr>
      <w:r w:rsidRPr="00E17EFB">
        <w:rPr>
          <w:rFonts w:ascii="Arial Narrow" w:hAnsi="Arial Narrow" w:cs="Arial"/>
          <w:b/>
          <w:sz w:val="24"/>
          <w:szCs w:val="24"/>
          <w:lang w:val="pt-BR"/>
        </w:rPr>
        <w:lastRenderedPageBreak/>
        <w:t>MEDIDA DA PENA</w:t>
      </w:r>
    </w:p>
    <w:p w:rsidR="005F261C" w:rsidRPr="00E17EFB" w:rsidRDefault="005F261C"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Importa assim avaliar a qualificação Júridica feita pelo Tribunal “a quo” aos fact</w:t>
      </w:r>
      <w:r w:rsidR="00DE3E72" w:rsidRPr="00E17EFB">
        <w:rPr>
          <w:rFonts w:ascii="Arial Narrow" w:hAnsi="Arial Narrow" w:cs="Arial"/>
          <w:sz w:val="24"/>
          <w:szCs w:val="24"/>
          <w:lang w:val="pt-BR"/>
        </w:rPr>
        <w:t>os praticados pelo arguido á luz do Código Penal de 1886.</w:t>
      </w:r>
    </w:p>
    <w:p w:rsidR="00DE3E72" w:rsidRPr="00E17EFB" w:rsidRDefault="00DE3E72"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O tribunal  “a quo”, nos termos do artigo 349º, do Código Penal, condenou ao </w:t>
      </w:r>
      <w:r w:rsidR="00BE29D0">
        <w:rPr>
          <w:rFonts w:ascii="Arial Narrow" w:hAnsi="Arial Narrow" w:cs="Arial"/>
          <w:sz w:val="24"/>
          <w:szCs w:val="24"/>
          <w:lang w:val="pt-BR"/>
        </w:rPr>
        <w:t>arguido AA</w:t>
      </w:r>
      <w:r w:rsidRPr="00E17EFB">
        <w:rPr>
          <w:rFonts w:ascii="Arial Narrow" w:hAnsi="Arial Narrow" w:cs="Arial"/>
          <w:sz w:val="24"/>
          <w:szCs w:val="24"/>
          <w:lang w:val="pt-BR"/>
        </w:rPr>
        <w:t>, na pena de 18 anos (dezoito) anos prisão maior, 50.000,00 (Cinquenta Mil Kwanza) de taxa de justiça, kz, 5.000,00(Cinco Mil Kwanzas) de emolumento ao defensor e kz, 1.200.000,00</w:t>
      </w:r>
      <w:r w:rsidR="00D85D4C" w:rsidRPr="00E17EFB">
        <w:rPr>
          <w:rFonts w:ascii="Arial Narrow" w:hAnsi="Arial Narrow" w:cs="Arial"/>
          <w:sz w:val="24"/>
          <w:szCs w:val="24"/>
          <w:lang w:val="pt-BR"/>
        </w:rPr>
        <w:t xml:space="preserve"> (Um milhão de kwanzas) de indemnização aos familiares da vítima.</w:t>
      </w:r>
    </w:p>
    <w:p w:rsidR="00D85D4C" w:rsidRPr="00E17EFB" w:rsidRDefault="00D85D4C"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Analisando aos autos, constatou-se que o tribunal “a quo” esteve bem na qualificação e na dosimetria, sendo que o artigo 349º do Código Penal de 1886, consagra a pena de prisão abstrata que vai de 16 (dezasseis) a 20 (vinte) anos.</w:t>
      </w:r>
    </w:p>
    <w:p w:rsidR="00D85D4C" w:rsidRPr="00E17EFB" w:rsidRDefault="00D85D4C"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Pelo que, ficou provado que o arguido, depois desferir golpes contundentes e asfixiar a infeliz, esta acabou por sucumbir.</w:t>
      </w:r>
    </w:p>
    <w:p w:rsidR="00D85D4C" w:rsidRPr="00E17EFB" w:rsidRDefault="00D85D4C"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O crime praticado, já por si só, denota que o agente tem uma personalidade mal formada e cobtrár</w:t>
      </w:r>
      <w:r w:rsidR="008823C1" w:rsidRPr="00E17EFB">
        <w:rPr>
          <w:rFonts w:ascii="Arial Narrow" w:hAnsi="Arial Narrow" w:cs="Arial"/>
          <w:sz w:val="24"/>
          <w:szCs w:val="24"/>
          <w:lang w:val="pt-BR"/>
        </w:rPr>
        <w:t>ia aos valores morais e sociais, o que aumenta a censuranbilidade da sua conduta. Entretanto o arguido confessa a prática dos factos, o que demonstra um sentido crítico quanto á sua conduta.</w:t>
      </w:r>
    </w:p>
    <w:p w:rsidR="00754EB0" w:rsidRPr="00E17EFB" w:rsidRDefault="008823C1"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Ora, no caso, como atenuantes gerais, o bom comportamento anterior e baixa condição económica têm valor pouco</w:t>
      </w:r>
      <w:r w:rsidR="00754EB0" w:rsidRPr="00E17EFB">
        <w:rPr>
          <w:rFonts w:ascii="Arial Narrow" w:hAnsi="Arial Narrow" w:cs="Arial"/>
          <w:sz w:val="24"/>
          <w:szCs w:val="24"/>
          <w:lang w:val="pt-BR"/>
        </w:rPr>
        <w:t xml:space="preserve"> significativo para a graduação da medida da pena.</w:t>
      </w:r>
    </w:p>
    <w:p w:rsidR="00754EB0" w:rsidRPr="00E17EFB" w:rsidRDefault="00754EB0" w:rsidP="00E17EFB">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A decisão recorrida ,menciona circunstancias agravantes das previstas no artigo no artigo 34º da antigo Código Penal, a 16ª (casa de habitação do agente, sem provocação da vítima), 25º (obrigação especial de não cometer), 27º (esposo), 28º (superioridade em razão do sexo) 29º (desprezo do respeito devido ao sexo).</w:t>
      </w:r>
    </w:p>
    <w:p w:rsidR="0074126A" w:rsidRPr="00E17EFB" w:rsidRDefault="00754EB0"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Outrossim, o tribunal recorrido lançou mão as circusntâncias atenuantes </w:t>
      </w:r>
      <w:r w:rsidR="0074126A" w:rsidRPr="00E17EFB">
        <w:rPr>
          <w:rFonts w:ascii="Arial Narrow" w:hAnsi="Arial Narrow" w:cs="Arial"/>
          <w:sz w:val="24"/>
          <w:szCs w:val="24"/>
          <w:lang w:val="pt-BR"/>
        </w:rPr>
        <w:t>que militam a favor do arguido 1º(arguido primário), 9ª (a espontânea confissão do crime) e 23º (humilde condições económica social), todas do art 39º do Código Penal.</w:t>
      </w:r>
    </w:p>
    <w:p w:rsidR="0074126A" w:rsidRPr="00E17EFB" w:rsidRDefault="0074126A"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Em termos de prevenção geral, a severidade é reclamada, por se tratar de um crime gerador de enorme alarme social e intranquilidade pública.</w:t>
      </w:r>
    </w:p>
    <w:p w:rsidR="0074126A" w:rsidRPr="00E17EFB" w:rsidRDefault="0074126A"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A prática de actos deste tipo, Homicídio, normalmente extrapolam o resultado típico social esperado, sendo elevada a perigosidade do agente voltar a delinquir.</w:t>
      </w:r>
    </w:p>
    <w:p w:rsidR="0074126A" w:rsidRPr="00E17EFB" w:rsidRDefault="0074126A"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Constitui, pois expectativa legítima dos cidadãos, que os Tribunais garantam o integral respeito por estes direitos fundamentais e devolvam a merecida paz social.</w:t>
      </w:r>
    </w:p>
    <w:p w:rsidR="00704720" w:rsidRPr="00E17EFB" w:rsidRDefault="0074126A"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Ponderados </w:t>
      </w:r>
      <w:r w:rsidR="00704720" w:rsidRPr="00E17EFB">
        <w:rPr>
          <w:rFonts w:ascii="Arial Narrow" w:hAnsi="Arial Narrow" w:cs="Arial"/>
          <w:sz w:val="24"/>
          <w:szCs w:val="24"/>
          <w:lang w:val="pt-BR"/>
        </w:rPr>
        <w:t>todos estes elementos, julga-se ser adequada a pena concreta aplicada pelo o tribunal recorrido de 18 anos de prisão, o que concordamos.</w:t>
      </w:r>
    </w:p>
    <w:p w:rsidR="00704720" w:rsidRPr="00E17EFB" w:rsidRDefault="00704720"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Em virtude de estar em vigor um novo Código Penal Angolano, aprovado pela lei nº 38/20 de 11 de Novembro, leva-nos nosentido de apurarmos a lei que se mostra concretamente mais favorável ao arguido.</w:t>
      </w:r>
    </w:p>
    <w:p w:rsidR="00704720" w:rsidRPr="00E17EFB" w:rsidRDefault="00704720" w:rsidP="00BE29D0">
      <w:pPr>
        <w:spacing w:after="200" w:line="240" w:lineRule="auto"/>
        <w:rPr>
          <w:rFonts w:ascii="Arial Narrow" w:hAnsi="Arial Narrow" w:cs="Arial"/>
          <w:sz w:val="24"/>
          <w:szCs w:val="24"/>
          <w:lang w:val="pt-BR"/>
        </w:rPr>
      </w:pPr>
      <w:r w:rsidRPr="00E17EFB">
        <w:rPr>
          <w:rFonts w:ascii="Arial Narrow" w:hAnsi="Arial Narrow" w:cs="Arial"/>
          <w:sz w:val="24"/>
          <w:szCs w:val="24"/>
          <w:lang w:val="pt-BR"/>
        </w:rPr>
        <w:t xml:space="preserve">      Ora Vejamos:</w:t>
      </w:r>
    </w:p>
    <w:p w:rsidR="00704720" w:rsidRPr="00E17EFB" w:rsidRDefault="00704720" w:rsidP="00BE29D0">
      <w:pPr>
        <w:spacing w:after="200" w:line="240" w:lineRule="auto"/>
        <w:rPr>
          <w:rFonts w:ascii="Arial Narrow" w:hAnsi="Arial Narrow" w:cs="Arial"/>
          <w:sz w:val="24"/>
          <w:szCs w:val="24"/>
          <w:lang w:val="pt-BR"/>
        </w:rPr>
      </w:pPr>
      <w:r w:rsidRPr="00E17EFB">
        <w:rPr>
          <w:rFonts w:ascii="Arial Narrow" w:hAnsi="Arial Narrow" w:cs="Arial"/>
          <w:sz w:val="24"/>
          <w:szCs w:val="24"/>
          <w:lang w:val="pt-BR"/>
        </w:rPr>
        <w:lastRenderedPageBreak/>
        <w:t>O Crime de Homicídios Qualificado em Razão da Qualidade da Vítima, consagrada nos termos da al. b) do art 150º do Código Penal Vigente, cuja moldura penal vai de 20 a 25 anos de prisão.</w:t>
      </w:r>
    </w:p>
    <w:p w:rsidR="00E625A7" w:rsidRPr="00E17EFB" w:rsidRDefault="00E625A7" w:rsidP="00BE29D0">
      <w:pPr>
        <w:spacing w:after="200" w:line="240" w:lineRule="auto"/>
        <w:rPr>
          <w:rFonts w:ascii="Arial Narrow" w:hAnsi="Arial Narrow" w:cs="Arial"/>
          <w:sz w:val="24"/>
          <w:szCs w:val="24"/>
          <w:lang w:val="pt-BR"/>
        </w:rPr>
      </w:pPr>
      <w:r w:rsidRPr="00E17EFB">
        <w:rPr>
          <w:rFonts w:ascii="Arial Narrow" w:hAnsi="Arial Narrow" w:cs="Arial"/>
          <w:sz w:val="24"/>
          <w:szCs w:val="24"/>
          <w:lang w:val="pt-BR"/>
        </w:rPr>
        <w:t>Acolhemos as circunstâ</w:t>
      </w:r>
      <w:r w:rsidR="00704720" w:rsidRPr="00E17EFB">
        <w:rPr>
          <w:rFonts w:ascii="Arial Narrow" w:hAnsi="Arial Narrow" w:cs="Arial"/>
          <w:sz w:val="24"/>
          <w:szCs w:val="24"/>
          <w:lang w:val="pt-BR"/>
        </w:rPr>
        <w:t>ncias</w:t>
      </w:r>
      <w:r w:rsidRPr="00E17EFB">
        <w:rPr>
          <w:rFonts w:ascii="Arial Narrow" w:hAnsi="Arial Narrow" w:cs="Arial"/>
          <w:sz w:val="24"/>
          <w:szCs w:val="24"/>
          <w:lang w:val="pt-BR"/>
        </w:rPr>
        <w:t xml:space="preserve"> atenuantes al. e) as condições pessoais do agente e a sua situação ecónomica, do nº 2 do artigo 71º, do diploma legal supracitado.</w:t>
      </w:r>
    </w:p>
    <w:p w:rsidR="001C7D43" w:rsidRPr="00E17EFB" w:rsidRDefault="00E625A7"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Considerando as circunstâncias aludidas, e em obediência ao artigo 70º do CP, mormente a culpa do arguido, a exigência de prevenção, grau de ilucitude do facto</w:t>
      </w:r>
      <w:r w:rsidR="003B670E" w:rsidRPr="00E17EFB">
        <w:rPr>
          <w:rFonts w:ascii="Arial Narrow" w:hAnsi="Arial Narrow" w:cs="Arial"/>
          <w:sz w:val="24"/>
          <w:szCs w:val="24"/>
          <w:lang w:val="pt-BR"/>
        </w:rPr>
        <w:t>, o modo de execução, a gravidade das suas consequências</w:t>
      </w:r>
      <w:r w:rsidR="001C7D43" w:rsidRPr="00E17EFB">
        <w:rPr>
          <w:rFonts w:ascii="Arial Narrow" w:hAnsi="Arial Narrow" w:cs="Arial"/>
          <w:sz w:val="24"/>
          <w:szCs w:val="24"/>
          <w:lang w:val="pt-BR"/>
        </w:rPr>
        <w:t>, a intensidade do dolo, a conduta posterior ao facto, somos de aplicar ao arguida a pena de Vinte e Dois (22) anos de prisão.</w:t>
      </w:r>
    </w:p>
    <w:p w:rsidR="0046359B" w:rsidRPr="00E17EFB" w:rsidRDefault="001C7D43" w:rsidP="00BE29D0">
      <w:pPr>
        <w:spacing w:after="200" w:line="240"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Aqui chegados, vislumbra-se cleramente que o regime mais favorável ao arguido, face aos dois diplomas legais será o Código Penal de 1886, ao que deve serf aplicado em obediência </w:t>
      </w:r>
      <w:r w:rsidR="0046359B" w:rsidRPr="00E17EFB">
        <w:rPr>
          <w:rFonts w:ascii="Arial Narrow" w:hAnsi="Arial Narrow" w:cs="Arial"/>
          <w:sz w:val="24"/>
          <w:szCs w:val="24"/>
          <w:lang w:val="pt-BR"/>
        </w:rPr>
        <w:t xml:space="preserve"> ao disposto na 1º parte do nº 2 do artigo 2º da lei nº 38/20, de 11 de Novembro de 2020(Código Penal vigente), pelo que, sugerimos a pena concreta de 18 anos.</w:t>
      </w:r>
    </w:p>
    <w:p w:rsidR="00704720" w:rsidRPr="00E17EFB" w:rsidRDefault="0046359B" w:rsidP="00BE29D0">
      <w:pPr>
        <w:pStyle w:val="PargrafodaLista"/>
        <w:numPr>
          <w:ilvl w:val="0"/>
          <w:numId w:val="1"/>
        </w:numPr>
        <w:spacing w:after="200" w:line="240" w:lineRule="auto"/>
        <w:jc w:val="both"/>
        <w:rPr>
          <w:rFonts w:ascii="Arial Narrow" w:hAnsi="Arial Narrow" w:cs="Arial"/>
          <w:b/>
          <w:sz w:val="24"/>
          <w:szCs w:val="24"/>
          <w:lang w:val="pt-BR"/>
        </w:rPr>
      </w:pPr>
      <w:r w:rsidRPr="00E17EFB">
        <w:rPr>
          <w:rFonts w:ascii="Arial Narrow" w:hAnsi="Arial Narrow" w:cs="Arial"/>
          <w:b/>
          <w:sz w:val="24"/>
          <w:szCs w:val="24"/>
          <w:lang w:val="pt-BR"/>
        </w:rPr>
        <w:t>DECISÃO</w:t>
      </w:r>
    </w:p>
    <w:p w:rsidR="0046359B" w:rsidRPr="00BE29D0" w:rsidRDefault="0046359B" w:rsidP="00BE29D0">
      <w:pPr>
        <w:spacing w:after="200" w:line="240" w:lineRule="auto"/>
        <w:jc w:val="both"/>
        <w:rPr>
          <w:rFonts w:ascii="Arial Narrow" w:hAnsi="Arial Narrow" w:cs="Arial"/>
          <w:b/>
          <w:i/>
          <w:sz w:val="24"/>
          <w:szCs w:val="24"/>
          <w:lang w:val="pt-BR"/>
        </w:rPr>
      </w:pPr>
      <w:r w:rsidRPr="00BE29D0">
        <w:rPr>
          <w:rFonts w:ascii="Arial Narrow" w:hAnsi="Arial Narrow" w:cs="Arial"/>
          <w:b/>
          <w:i/>
          <w:sz w:val="24"/>
          <w:szCs w:val="24"/>
          <w:lang w:val="pt-BR"/>
        </w:rPr>
        <w:t>Pelo exposto, os Juízes que constituem esta Câmara Criminal decidem:</w:t>
      </w:r>
    </w:p>
    <w:p w:rsidR="0046359B" w:rsidRPr="00BE29D0" w:rsidRDefault="0046359B" w:rsidP="00BE29D0">
      <w:pPr>
        <w:spacing w:after="200" w:line="240" w:lineRule="auto"/>
        <w:jc w:val="both"/>
        <w:rPr>
          <w:rFonts w:ascii="Arial Narrow" w:hAnsi="Arial Narrow" w:cs="Arial"/>
          <w:b/>
          <w:i/>
          <w:sz w:val="24"/>
          <w:szCs w:val="24"/>
          <w:lang w:val="pt-BR"/>
        </w:rPr>
      </w:pPr>
      <w:r w:rsidRPr="00BE29D0">
        <w:rPr>
          <w:rFonts w:ascii="Arial Narrow" w:hAnsi="Arial Narrow" w:cs="Arial"/>
          <w:b/>
          <w:i/>
          <w:sz w:val="24"/>
          <w:szCs w:val="24"/>
          <w:lang w:val="pt-BR"/>
        </w:rPr>
        <w:t>Confirmar a decisão recorrida excepto a indemnização a família da vítima que vai fixada em 2.000.000,00 kz, (dois milhões de kwanzas)</w:t>
      </w:r>
      <w:r w:rsidR="00BE29D0">
        <w:rPr>
          <w:rFonts w:ascii="Arial Narrow" w:hAnsi="Arial Narrow" w:cs="Arial"/>
          <w:b/>
          <w:i/>
          <w:sz w:val="24"/>
          <w:szCs w:val="24"/>
          <w:lang w:val="pt-BR"/>
        </w:rPr>
        <w:t>.</w:t>
      </w:r>
    </w:p>
    <w:p w:rsidR="0046359B" w:rsidRPr="00E17EFB" w:rsidRDefault="0046359B" w:rsidP="00A17FAC">
      <w:pPr>
        <w:spacing w:after="200" w:line="480" w:lineRule="auto"/>
        <w:jc w:val="center"/>
        <w:rPr>
          <w:rFonts w:ascii="Arial Narrow" w:hAnsi="Arial Narrow" w:cs="Arial"/>
          <w:sz w:val="24"/>
          <w:szCs w:val="24"/>
          <w:lang w:val="pt-BR"/>
        </w:rPr>
      </w:pPr>
      <w:r w:rsidRPr="00E17EFB">
        <w:rPr>
          <w:rFonts w:ascii="Arial Narrow" w:hAnsi="Arial Narrow" w:cs="Arial"/>
          <w:sz w:val="24"/>
          <w:szCs w:val="24"/>
          <w:lang w:val="pt-BR"/>
        </w:rPr>
        <w:t>Luanda 27 de Julho de 2023</w:t>
      </w:r>
    </w:p>
    <w:p w:rsidR="0046359B" w:rsidRPr="00E17EFB" w:rsidRDefault="0046359B" w:rsidP="00A17FAC">
      <w:pPr>
        <w:spacing w:after="200" w:line="480" w:lineRule="auto"/>
        <w:jc w:val="center"/>
        <w:rPr>
          <w:rFonts w:ascii="Arial Narrow" w:hAnsi="Arial Narrow" w:cs="Arial"/>
          <w:b/>
          <w:sz w:val="24"/>
          <w:szCs w:val="24"/>
          <w:lang w:val="pt-BR"/>
        </w:rPr>
      </w:pPr>
      <w:r w:rsidRPr="00E17EFB">
        <w:rPr>
          <w:rFonts w:ascii="Arial Narrow" w:hAnsi="Arial Narrow" w:cs="Arial"/>
          <w:b/>
          <w:sz w:val="24"/>
          <w:szCs w:val="24"/>
          <w:lang w:val="pt-BR"/>
        </w:rPr>
        <w:t>Norberto Sodre João</w:t>
      </w:r>
    </w:p>
    <w:p w:rsidR="0046359B" w:rsidRPr="00E17EFB" w:rsidRDefault="000D41FF" w:rsidP="00A17FAC">
      <w:pPr>
        <w:spacing w:after="200" w:line="480" w:lineRule="auto"/>
        <w:jc w:val="center"/>
        <w:rPr>
          <w:rFonts w:ascii="Arial Narrow" w:hAnsi="Arial Narrow" w:cs="Arial"/>
          <w:b/>
          <w:sz w:val="24"/>
          <w:szCs w:val="24"/>
          <w:lang w:val="pt-BR"/>
        </w:rPr>
      </w:pPr>
      <w:r w:rsidRPr="00E17EFB">
        <w:rPr>
          <w:rFonts w:ascii="Arial Narrow" w:hAnsi="Arial Narrow" w:cs="Arial"/>
          <w:b/>
          <w:sz w:val="24"/>
          <w:szCs w:val="24"/>
          <w:lang w:val="pt-BR"/>
        </w:rPr>
        <w:t>João Pedro  kinkane Fuantoni</w:t>
      </w:r>
    </w:p>
    <w:p w:rsidR="00754EB0" w:rsidRPr="00E17EFB" w:rsidRDefault="000D41FF" w:rsidP="00A17FAC">
      <w:pPr>
        <w:spacing w:after="200" w:line="480" w:lineRule="auto"/>
        <w:jc w:val="center"/>
        <w:rPr>
          <w:rFonts w:ascii="Arial Narrow" w:hAnsi="Arial Narrow" w:cs="Arial"/>
          <w:b/>
          <w:sz w:val="24"/>
          <w:szCs w:val="24"/>
          <w:lang w:val="pt-BR"/>
        </w:rPr>
      </w:pPr>
      <w:r w:rsidRPr="00E17EFB">
        <w:rPr>
          <w:rFonts w:ascii="Arial Narrow" w:hAnsi="Arial Narrow" w:cs="Arial"/>
          <w:b/>
          <w:sz w:val="24"/>
          <w:szCs w:val="24"/>
          <w:lang w:val="pt-BR"/>
        </w:rPr>
        <w:t>Pedro Nazare Pascoal</w:t>
      </w:r>
    </w:p>
    <w:p w:rsidR="00F90FE1" w:rsidRPr="00E17EFB" w:rsidRDefault="00F90FE1" w:rsidP="00411F36">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 </w:t>
      </w:r>
    </w:p>
    <w:p w:rsidR="00215439" w:rsidRPr="00E17EFB" w:rsidRDefault="00215439" w:rsidP="00215439">
      <w:pPr>
        <w:spacing w:after="200" w:line="276" w:lineRule="auto"/>
        <w:ind w:left="360"/>
        <w:jc w:val="both"/>
        <w:rPr>
          <w:rFonts w:ascii="Arial Narrow" w:hAnsi="Arial Narrow" w:cs="Arial"/>
          <w:sz w:val="24"/>
          <w:szCs w:val="24"/>
          <w:lang w:val="pt-BR"/>
        </w:rPr>
      </w:pPr>
    </w:p>
    <w:p w:rsidR="00215439" w:rsidRPr="00E17EFB" w:rsidRDefault="00215439" w:rsidP="00215439">
      <w:pPr>
        <w:spacing w:after="200" w:line="276" w:lineRule="auto"/>
        <w:ind w:left="360"/>
        <w:jc w:val="both"/>
        <w:rPr>
          <w:rFonts w:ascii="Arial Narrow" w:hAnsi="Arial Narrow" w:cs="Arial"/>
          <w:sz w:val="24"/>
          <w:szCs w:val="24"/>
          <w:lang w:val="pt-BR"/>
        </w:rPr>
      </w:pPr>
    </w:p>
    <w:p w:rsidR="00FD62A5" w:rsidRPr="00E17EFB" w:rsidRDefault="00FD62A5" w:rsidP="00FD62A5">
      <w:pPr>
        <w:spacing w:after="200" w:line="276" w:lineRule="auto"/>
        <w:jc w:val="both"/>
        <w:rPr>
          <w:rFonts w:ascii="Arial Narrow" w:hAnsi="Arial Narrow" w:cs="Arial"/>
          <w:sz w:val="24"/>
          <w:szCs w:val="24"/>
          <w:lang w:val="pt-BR"/>
        </w:rPr>
      </w:pPr>
    </w:p>
    <w:p w:rsidR="00FD62A5" w:rsidRPr="00E17EFB" w:rsidRDefault="00FD62A5" w:rsidP="00FD62A5">
      <w:pPr>
        <w:spacing w:after="200" w:line="276" w:lineRule="auto"/>
        <w:jc w:val="both"/>
        <w:rPr>
          <w:rFonts w:ascii="Arial Narrow" w:hAnsi="Arial Narrow" w:cs="Arial"/>
          <w:sz w:val="24"/>
          <w:szCs w:val="24"/>
          <w:lang w:val="pt-BR"/>
        </w:rPr>
      </w:pPr>
      <w:r w:rsidRPr="00E17EFB">
        <w:rPr>
          <w:rFonts w:ascii="Arial Narrow" w:hAnsi="Arial Narrow" w:cs="Arial"/>
          <w:sz w:val="24"/>
          <w:szCs w:val="24"/>
          <w:lang w:val="pt-BR"/>
        </w:rPr>
        <w:t xml:space="preserve">  </w:t>
      </w:r>
    </w:p>
    <w:p w:rsidR="00DB6232" w:rsidRPr="00E17EFB" w:rsidRDefault="00DB6232" w:rsidP="00FD62A5">
      <w:pPr>
        <w:tabs>
          <w:tab w:val="left" w:pos="3195"/>
        </w:tabs>
        <w:rPr>
          <w:rFonts w:ascii="Arial Narrow" w:hAnsi="Arial Narrow"/>
          <w:sz w:val="24"/>
          <w:szCs w:val="24"/>
        </w:rPr>
      </w:pPr>
    </w:p>
    <w:sectPr w:rsidR="00DB6232" w:rsidRPr="00E17EF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D4" w:rsidRDefault="009E73D4" w:rsidP="00E17EFB">
      <w:pPr>
        <w:spacing w:after="0" w:line="240" w:lineRule="auto"/>
      </w:pPr>
      <w:r>
        <w:separator/>
      </w:r>
    </w:p>
  </w:endnote>
  <w:endnote w:type="continuationSeparator" w:id="0">
    <w:p w:rsidR="009E73D4" w:rsidRDefault="009E73D4" w:rsidP="00E1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EFB" w:rsidRDefault="00E17EFB" w:rsidP="00E17EFB">
    <w:pPr>
      <w:pStyle w:val="Rodap"/>
      <w:jc w:val="right"/>
      <w:rPr>
        <w:b/>
        <w:sz w:val="20"/>
        <w:u w:val="single"/>
      </w:rPr>
    </w:pPr>
    <w:r>
      <w:rPr>
        <w:rFonts w:ascii="Baskerville Old Face" w:hAnsi="Baskerville Old Face"/>
        <w:b/>
        <w:sz w:val="16"/>
        <w:u w:val="single"/>
      </w:rPr>
      <w:t>Rua 17 de Setembro e Pinheiro Furtado, Cidade Alta; Luanda-Angola</w:t>
    </w:r>
    <w:r>
      <w:rPr>
        <w:noProof/>
        <w:lang w:eastAsia="pt-PT"/>
      </w:rPr>
      <w:drawing>
        <wp:inline distT="0" distB="0" distL="0" distR="0">
          <wp:extent cx="1178560" cy="418465"/>
          <wp:effectExtent l="0" t="0" r="0" b="0"/>
          <wp:docPr id="2" name="Imagem 2" descr="https://tribunalsupremo.ao/wp-content/uploads/2023/09/manutencao-de-site-wordpress-8-etapas-funcionais-1672x11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s://tribunalsupremo.ao/wp-content/uploads/2023/09/manutencao-de-site-wordpress-8-etapas-funcionais-1672x112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418465"/>
                  </a:xfrm>
                  <a:prstGeom prst="rect">
                    <a:avLst/>
                  </a:prstGeom>
                  <a:noFill/>
                  <a:ln>
                    <a:noFill/>
                  </a:ln>
                </pic:spPr>
              </pic:pic>
            </a:graphicData>
          </a:graphic>
        </wp:inline>
      </w:drawing>
    </w:r>
  </w:p>
  <w:p w:rsidR="00E17EFB" w:rsidRDefault="00E17EF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D4" w:rsidRDefault="009E73D4" w:rsidP="00E17EFB">
      <w:pPr>
        <w:spacing w:after="0" w:line="240" w:lineRule="auto"/>
      </w:pPr>
      <w:r>
        <w:separator/>
      </w:r>
    </w:p>
  </w:footnote>
  <w:footnote w:type="continuationSeparator" w:id="0">
    <w:p w:rsidR="009E73D4" w:rsidRDefault="009E73D4" w:rsidP="00E17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4182"/>
      <w:docPartObj>
        <w:docPartGallery w:val="Page Numbers (Top of Page)"/>
        <w:docPartUnique/>
      </w:docPartObj>
    </w:sdtPr>
    <w:sdtContent>
      <w:p w:rsidR="00E17EFB" w:rsidRDefault="00E17EFB">
        <w:pPr>
          <w:pStyle w:val="Cabealho"/>
          <w:jc w:val="right"/>
        </w:pPr>
        <w:r>
          <w:fldChar w:fldCharType="begin"/>
        </w:r>
        <w:r>
          <w:instrText>PAGE   \* MERGEFORMAT</w:instrText>
        </w:r>
        <w:r>
          <w:fldChar w:fldCharType="separate"/>
        </w:r>
        <w:r w:rsidR="00BE29D0">
          <w:rPr>
            <w:noProof/>
          </w:rPr>
          <w:t>5</w:t>
        </w:r>
        <w:r>
          <w:fldChar w:fldCharType="end"/>
        </w:r>
      </w:p>
    </w:sdtContent>
  </w:sdt>
  <w:p w:rsidR="00E17EFB" w:rsidRDefault="00E17EF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5AE0"/>
    <w:multiLevelType w:val="hybridMultilevel"/>
    <w:tmpl w:val="2A1CCA50"/>
    <w:lvl w:ilvl="0" w:tplc="08160013">
      <w:start w:val="1"/>
      <w:numFmt w:val="upperRoman"/>
      <w:lvlText w:val="%1."/>
      <w:lvlJc w:val="right"/>
      <w:pPr>
        <w:ind w:left="795" w:hanging="360"/>
      </w:pPr>
    </w:lvl>
    <w:lvl w:ilvl="1" w:tplc="08160019" w:tentative="1">
      <w:start w:val="1"/>
      <w:numFmt w:val="lowerLetter"/>
      <w:lvlText w:val="%2."/>
      <w:lvlJc w:val="left"/>
      <w:pPr>
        <w:ind w:left="1515" w:hanging="360"/>
      </w:pPr>
    </w:lvl>
    <w:lvl w:ilvl="2" w:tplc="0816001B" w:tentative="1">
      <w:start w:val="1"/>
      <w:numFmt w:val="lowerRoman"/>
      <w:lvlText w:val="%3."/>
      <w:lvlJc w:val="right"/>
      <w:pPr>
        <w:ind w:left="2235" w:hanging="180"/>
      </w:pPr>
    </w:lvl>
    <w:lvl w:ilvl="3" w:tplc="0816000F" w:tentative="1">
      <w:start w:val="1"/>
      <w:numFmt w:val="decimal"/>
      <w:lvlText w:val="%4."/>
      <w:lvlJc w:val="left"/>
      <w:pPr>
        <w:ind w:left="2955" w:hanging="360"/>
      </w:pPr>
    </w:lvl>
    <w:lvl w:ilvl="4" w:tplc="08160019" w:tentative="1">
      <w:start w:val="1"/>
      <w:numFmt w:val="lowerLetter"/>
      <w:lvlText w:val="%5."/>
      <w:lvlJc w:val="left"/>
      <w:pPr>
        <w:ind w:left="3675" w:hanging="360"/>
      </w:pPr>
    </w:lvl>
    <w:lvl w:ilvl="5" w:tplc="0816001B" w:tentative="1">
      <w:start w:val="1"/>
      <w:numFmt w:val="lowerRoman"/>
      <w:lvlText w:val="%6."/>
      <w:lvlJc w:val="right"/>
      <w:pPr>
        <w:ind w:left="4395" w:hanging="180"/>
      </w:pPr>
    </w:lvl>
    <w:lvl w:ilvl="6" w:tplc="0816000F" w:tentative="1">
      <w:start w:val="1"/>
      <w:numFmt w:val="decimal"/>
      <w:lvlText w:val="%7."/>
      <w:lvlJc w:val="left"/>
      <w:pPr>
        <w:ind w:left="5115" w:hanging="360"/>
      </w:pPr>
    </w:lvl>
    <w:lvl w:ilvl="7" w:tplc="08160019" w:tentative="1">
      <w:start w:val="1"/>
      <w:numFmt w:val="lowerLetter"/>
      <w:lvlText w:val="%8."/>
      <w:lvlJc w:val="left"/>
      <w:pPr>
        <w:ind w:left="5835" w:hanging="360"/>
      </w:pPr>
    </w:lvl>
    <w:lvl w:ilvl="8" w:tplc="0816001B" w:tentative="1">
      <w:start w:val="1"/>
      <w:numFmt w:val="lowerRoman"/>
      <w:lvlText w:val="%9."/>
      <w:lvlJc w:val="right"/>
      <w:pPr>
        <w:ind w:left="6555" w:hanging="180"/>
      </w:pPr>
    </w:lvl>
  </w:abstractNum>
  <w:abstractNum w:abstractNumId="1">
    <w:nsid w:val="5DD57472"/>
    <w:multiLevelType w:val="hybridMultilevel"/>
    <w:tmpl w:val="8D1E5704"/>
    <w:lvl w:ilvl="0" w:tplc="08160013">
      <w:start w:val="1"/>
      <w:numFmt w:val="upperRoman"/>
      <w:lvlText w:val="%1."/>
      <w:lvlJc w:val="right"/>
      <w:pPr>
        <w:ind w:left="720" w:hanging="360"/>
      </w:pPr>
    </w:lvl>
    <w:lvl w:ilvl="1" w:tplc="08160013">
      <w:start w:val="1"/>
      <w:numFmt w:val="upp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A5"/>
    <w:rsid w:val="00041604"/>
    <w:rsid w:val="00077039"/>
    <w:rsid w:val="000D41FF"/>
    <w:rsid w:val="001B2C5E"/>
    <w:rsid w:val="001C7D43"/>
    <w:rsid w:val="00215439"/>
    <w:rsid w:val="0024020A"/>
    <w:rsid w:val="002D1385"/>
    <w:rsid w:val="00364DFF"/>
    <w:rsid w:val="003B670E"/>
    <w:rsid w:val="00411F36"/>
    <w:rsid w:val="00421A96"/>
    <w:rsid w:val="0046359B"/>
    <w:rsid w:val="004F6652"/>
    <w:rsid w:val="00537C3F"/>
    <w:rsid w:val="005E18A7"/>
    <w:rsid w:val="005E70E5"/>
    <w:rsid w:val="005F261C"/>
    <w:rsid w:val="006C5DBD"/>
    <w:rsid w:val="00704720"/>
    <w:rsid w:val="0074126A"/>
    <w:rsid w:val="00754EB0"/>
    <w:rsid w:val="007D1019"/>
    <w:rsid w:val="007E07E8"/>
    <w:rsid w:val="00812B78"/>
    <w:rsid w:val="008813D3"/>
    <w:rsid w:val="008823C1"/>
    <w:rsid w:val="009E73D4"/>
    <w:rsid w:val="00A00651"/>
    <w:rsid w:val="00A17FAC"/>
    <w:rsid w:val="00B10BD8"/>
    <w:rsid w:val="00BE29D0"/>
    <w:rsid w:val="00C012A9"/>
    <w:rsid w:val="00D85D4C"/>
    <w:rsid w:val="00DB6232"/>
    <w:rsid w:val="00DE3E72"/>
    <w:rsid w:val="00DF61D4"/>
    <w:rsid w:val="00E17EFB"/>
    <w:rsid w:val="00E625A7"/>
    <w:rsid w:val="00F90FE1"/>
    <w:rsid w:val="00FD62A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E1EE0-C09D-43B1-B37D-39419827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2A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62A5"/>
    <w:pPr>
      <w:ind w:left="720"/>
      <w:contextualSpacing/>
    </w:pPr>
  </w:style>
  <w:style w:type="paragraph" w:styleId="Cabealho">
    <w:name w:val="header"/>
    <w:basedOn w:val="Normal"/>
    <w:link w:val="CabealhoCarter"/>
    <w:uiPriority w:val="99"/>
    <w:unhideWhenUsed/>
    <w:rsid w:val="00E17EF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17EFB"/>
  </w:style>
  <w:style w:type="paragraph" w:styleId="Rodap">
    <w:name w:val="footer"/>
    <w:basedOn w:val="Normal"/>
    <w:link w:val="RodapCarter"/>
    <w:uiPriority w:val="99"/>
    <w:unhideWhenUsed/>
    <w:qFormat/>
    <w:rsid w:val="00E17EF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1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1701</Words>
  <Characters>9191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Domingas Surídia Marques Quinquino Salombongo</dc:creator>
  <cp:keywords/>
  <dc:description/>
  <cp:lastModifiedBy>TS_SG</cp:lastModifiedBy>
  <cp:revision>8</cp:revision>
  <dcterms:created xsi:type="dcterms:W3CDTF">2024-11-20T10:36:00Z</dcterms:created>
  <dcterms:modified xsi:type="dcterms:W3CDTF">2025-12-01T13:29:00Z</dcterms:modified>
</cp:coreProperties>
</file>